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7020" w:leader="none"/>
        </w:tabs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 местной Администрации</w:t>
      </w:r>
    </w:p>
    <w:p>
      <w:pPr>
        <w:pStyle w:val="Normal"/>
        <w:jc w:val="right"/>
        <w:rPr>
          <w:b/>
          <w:b/>
          <w:sz w:val="22"/>
          <w:szCs w:val="22"/>
          <w:u w:val="single"/>
        </w:rPr>
      </w:pPr>
      <w:r>
        <w:rPr>
          <w:sz w:val="22"/>
          <w:szCs w:val="22"/>
        </w:rPr>
        <w:tab/>
        <w:tab/>
        <w:tab/>
        <w:tab/>
        <w:tab/>
        <w:t xml:space="preserve">МО Сампсониевское от </w:t>
      </w:r>
      <w:r>
        <w:rPr>
          <w:sz w:val="22"/>
          <w:szCs w:val="22"/>
        </w:rPr>
        <w:t>12.11.2020</w:t>
      </w:r>
      <w:r>
        <w:rPr>
          <w:sz w:val="22"/>
          <w:szCs w:val="22"/>
        </w:rPr>
        <w:t xml:space="preserve"> №</w:t>
      </w:r>
      <w:r>
        <w:rPr>
          <w:sz w:val="22"/>
          <w:szCs w:val="22"/>
        </w:rPr>
        <w:t>53</w:t>
      </w:r>
    </w:p>
    <w:p>
      <w:pPr>
        <w:pStyle w:val="Normal"/>
        <w:jc w:val="right"/>
        <w:rPr>
          <w:b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поддержки малого предпринимательства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муниципальный округ Сампсониевское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на 2021 год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tbl>
      <w:tblPr>
        <w:tblW w:w="957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989"/>
        <w:gridCol w:w="6581"/>
      </w:tblGrid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Муниципальная программа поддержки малого предпринимательства в Муниципальном образовании муниципальный округ Сампсониевское на 2021год (далее – Программа) 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Основание для разработки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Федеральный закон от 06.10.2003г. №131-Ф3 «Об общих </w:t>
            </w:r>
            <w:r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 xml:space="preserve">принципах организации местного самоуправления в Российской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Федерации»;</w:t>
            </w:r>
          </w:p>
          <w:p>
            <w:pPr>
              <w:pStyle w:val="Normal"/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Закон Санкт-Петербурга от 23.09.2009 № 420-79 «Об </w:t>
            </w:r>
            <w:r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>организации местного самоуправления в Санкт-Петербурге»;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 закон от 24 июля 2007 г. № 209-ФЗ «О развитии малого и среднего предпринимательства в Российской Федерации»;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Закон Санкт-Петербурга от 17 апреля 2008 г. № 194-32 «О развитии малого и среднего предпринимательства в Санкт-Петербурге»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Заказчик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Разработчик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местная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Цель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совершенствование правовых и экономических условий для развития малого предпринимательства на территории муниципального образования муниципальный округ Сампсониевское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Задачи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 развитие субъектов малого предпринимательства в целях формирования конкурентной среды в экономике Российской Федерации;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0" w:name="sub_622"/>
            <w:r>
              <w:rPr>
                <w:sz w:val="22"/>
                <w:szCs w:val="22"/>
                <w:lang w:eastAsia="en-US"/>
              </w:rPr>
              <w:t>2) обеспечение благоприятных условий для развития субъектов малого предпринимательства;</w:t>
            </w:r>
            <w:bookmarkEnd w:id="0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1" w:name="sub_623"/>
            <w:r>
              <w:rPr>
                <w:sz w:val="22"/>
                <w:szCs w:val="22"/>
                <w:lang w:eastAsia="en-US"/>
              </w:rPr>
              <w:t>3) обеспечение конкурентоспособности субъектов малого предпринимательства;</w:t>
            </w:r>
            <w:bookmarkEnd w:id="1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2" w:name="sub_624"/>
            <w:r>
              <w:rPr>
                <w:sz w:val="22"/>
                <w:szCs w:val="22"/>
                <w:lang w:eastAsia="en-US"/>
              </w:rPr>
              <w:t>4) оказание содействия субъектам малого предпринимательства в продвижении производимых ими товаров (работ, услуг), результатов интеллектуальной деятельности на рынок Российской Федерации;</w:t>
            </w:r>
            <w:bookmarkEnd w:id="2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3" w:name="sub_625"/>
            <w:r>
              <w:rPr>
                <w:sz w:val="22"/>
                <w:szCs w:val="22"/>
                <w:lang w:eastAsia="en-US"/>
              </w:rPr>
              <w:t>5) увеличение количества субъектов малого предпринимательства;</w:t>
            </w:r>
            <w:bookmarkEnd w:id="3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4" w:name="sub_626"/>
            <w:r>
              <w:rPr>
                <w:sz w:val="22"/>
                <w:szCs w:val="22"/>
                <w:lang w:eastAsia="en-US"/>
              </w:rPr>
              <w:t>6) обеспечение занятости населения и развитие самозанятости;</w:t>
            </w:r>
            <w:bookmarkEnd w:id="4"/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bookmarkStart w:id="5" w:name="sub_627"/>
            <w:r>
              <w:rPr>
                <w:sz w:val="22"/>
                <w:szCs w:val="22"/>
                <w:lang w:eastAsia="en-US"/>
              </w:rPr>
              <w:t>7) увеличение доли производимых субъектами малого предпринимательства товаров (работ, услуг) в объеме валового внутреннего продукта;</w:t>
            </w:r>
            <w:bookmarkStart w:id="6" w:name="sub_628"/>
            <w:bookmarkEnd w:id="5"/>
            <w:bookmarkEnd w:id="6"/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Срок реализации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и источники финансирования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финансирования Программы в 2021    году – </w:t>
            </w: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20,0</w:t>
            </w:r>
            <w:r>
              <w:rPr>
                <w:sz w:val="22"/>
                <w:szCs w:val="22"/>
                <w:lang w:eastAsia="en-US"/>
              </w:rPr>
              <w:t xml:space="preserve"> тыс. рублей, в том числе: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муниципального образования муниципальный округ Сампсониевское – </w:t>
            </w: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20,0</w:t>
            </w:r>
            <w:r>
              <w:rPr>
                <w:sz w:val="22"/>
                <w:szCs w:val="22"/>
                <w:lang w:eastAsia="en-US"/>
              </w:rPr>
              <w:t xml:space="preserve"> тыс. рублей,</w:t>
            </w:r>
          </w:p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внебюджетные источники – 0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Основные участники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Сампсониевское,</w:t>
            </w:r>
          </w:p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субъекты малого предпринимательства округа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Контроль за исполнением Программы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Глава местной Администрации Муниципального образования муниципальный округ Сампсониевское </w:t>
            </w:r>
          </w:p>
        </w:tc>
      </w:tr>
      <w:tr>
        <w:trPr>
          <w:trHeight w:val="20" w:hRule="atLeast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Код целевой статьи БК</w:t>
            </w:r>
          </w:p>
        </w:tc>
        <w:tc>
          <w:tcPr>
            <w:tcW w:w="6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3450000100</w:t>
            </w:r>
          </w:p>
        </w:tc>
      </w:tr>
    </w:tbl>
    <w:p>
      <w:pPr>
        <w:pStyle w:val="Normal"/>
        <w:tabs>
          <w:tab w:val="clear" w:pos="709"/>
          <w:tab w:val="left" w:pos="2565" w:leader="none"/>
          <w:tab w:val="left" w:pos="261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9"/>
          <w:tab w:val="left" w:pos="2565" w:leader="none"/>
          <w:tab w:val="left" w:pos="261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СОДЕРЖАНИЕ ПРОБЛЕМЫ И НЕОБХОДИМОСТЬ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ЕЕ РЕШЕНИЯ ПРОГРАММНЫМИ МЕТОДАМИ 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Стабильное развитие экономики округа, насыщение рынка товарами и услугами, обеспечение занятости населения, создание социально-экономических условий, обеспечивающих самодостаточность местного бюджета, невозможно без эффективного использования потенциала малого бизнеса.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Малое предпринимательство формирует на территории округа до 60 процентов оборота розничной торговли, общественного питания, бытового обслуживания населения.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Экономика округа объективно нуждается в дальнейшем развитии малого предпринимательства. Сектор малого бизнеса охватывает практически все отрасли экономики и оказывает значительное влияние на решение социально-экономических проблем округа, в связи с этим необходимо стимулировать развитие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Одним из инструментов реализации муниципальной политики в сфере развития малого предпринимательства на территории муниципального образования должна стать Программа поддержки малого предпринимательства в муниципальном образовании муниципальный округ Сампсониевское на 2021 год.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200" w:leader="none"/>
        </w:tabs>
        <w:ind w:left="0" w:hanging="357"/>
        <w:jc w:val="center"/>
        <w:rPr>
          <w:sz w:val="22"/>
          <w:szCs w:val="22"/>
        </w:rPr>
      </w:pPr>
      <w:r>
        <w:rPr>
          <w:sz w:val="22"/>
          <w:szCs w:val="22"/>
        </w:rPr>
        <w:t>ОСНОВНЫЕ ЦЕЛИ И ЗАДАЧИ ПРОГРАММЫ</w:t>
      </w:r>
    </w:p>
    <w:p>
      <w:pPr>
        <w:pStyle w:val="Normal"/>
        <w:tabs>
          <w:tab w:val="clear" w:pos="709"/>
          <w:tab w:val="left" w:pos="12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Основной целью Программы является совершенствование правовых и экономических условий дальнейшего развития малого предпринимательства, обеспечивающих: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повышение социальной эффективности деятельности субъектов малого предпринимательства (увеличение численности занятых в сфере малого предпринимательства за счет создания дополнительных рабочих мест, рост средних доходов и повышение уровня социальной защищенности работников малых предприятий);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рост темпов развития малого предпринимательства как одного из стратегических факторов социально-экономического развития муниципального образования;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увеличение доли участия субъектов малого предпринимательства в формировании всех составляющих экономики (производство товаров, оказание услуг, поступление налогов);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расширение сферы деятельности субъектов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1200" w:leader="none"/>
        </w:tabs>
        <w:ind w:left="0" w:hanging="360"/>
        <w:jc w:val="center"/>
        <w:rPr>
          <w:sz w:val="22"/>
          <w:szCs w:val="22"/>
        </w:rPr>
      </w:pPr>
      <w:r>
        <w:rPr>
          <w:sz w:val="22"/>
          <w:szCs w:val="22"/>
        </w:rPr>
        <w:t>СРОКИ РЕАЛИЗАЦИИ ПРОГРАММЫ</w:t>
      </w:r>
    </w:p>
    <w:p>
      <w:pPr>
        <w:pStyle w:val="Normal"/>
        <w:tabs>
          <w:tab w:val="clear" w:pos="709"/>
          <w:tab w:val="left" w:pos="12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Программа рассчитана на один год, в течение которого основные усилия будут направлены на осуществление мероприятий по следующим направлениям: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развитие и совершенствование инфраструктуры поддержки малого предпринимательства;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ab/>
        <w:t>создание системы информационного обеспечения субъектов малого предпринимательства, научно-аналитическое обеспечение деятельности субъектов малого предпринимательства, развитие внешнеэкономических связей;</w:t>
      </w:r>
    </w:p>
    <w:p>
      <w:pPr>
        <w:pStyle w:val="Normal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благоприятных условий для развития субъектов малого предпринимательства;</w:t>
      </w:r>
    </w:p>
    <w:p>
      <w:pPr>
        <w:pStyle w:val="Normal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конкурентоспособности субъектов малого предпринимательства.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1200" w:leader="none"/>
        </w:tabs>
        <w:ind w:left="360" w:hanging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4. Перечень мероприятий, объемы</w:t>
      </w:r>
    </w:p>
    <w:p>
      <w:pPr>
        <w:pStyle w:val="Normal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и источники финансирования программы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267" w:type="dxa"/>
        <w:jc w:val="left"/>
        <w:tblInd w:w="-426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66"/>
        <w:gridCol w:w="3742"/>
        <w:gridCol w:w="2738"/>
        <w:gridCol w:w="3220"/>
      </w:tblGrid>
      <w:tr>
        <w:trPr/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(тысяч рублей)/срок исполнения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Заказчик, исполнитель</w:t>
            </w:r>
          </w:p>
        </w:tc>
      </w:tr>
      <w:tr>
        <w:trPr/>
        <w:tc>
          <w:tcPr>
            <w:tcW w:w="5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37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32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10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Совершенствование внешней среды для развития малого предпринимательства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Правовое регулирование деятельности субъектов малого предпринимательства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Анализ нормативных правовых актов Санкт-Петербурга с целью разработки предложений по совершенствованию нормативной правовой (в том числе налоговой) базы, регулирующей предпринимательскую деятельность в муниципальном образовании муниципальный округ Сампсониевское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 финансирования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2021 года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Информационная, правовая и консультационная поддержка малого предпринимательства.</w:t>
            </w:r>
          </w:p>
        </w:tc>
      </w:tr>
      <w:tr>
        <w:trPr>
          <w:trHeight w:val="151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Информационное взаимодействие с государственными органами, уполномоченными оказывать помощь субъектам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 финансирования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2021 года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>
        <w:trPr>
          <w:trHeight w:val="5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Размещение на официальном сайте в сети «Интернет» муниципального образования материалов по вопросу развития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Без финансирования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течение 2021 года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>
        <w:trPr>
          <w:trHeight w:val="57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Выпуск информационных материалов (буклетов) по правовым вопросам в целях поддержки малых предпринимателей, ведущих деятельность на территории МО Сампсониевское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20,0 тыс. руб.</w:t>
            </w:r>
          </w:p>
          <w:p>
            <w:pPr>
              <w:pStyle w:val="Normal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течение 2021 года 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Местная Администрация МО Сампсониевское и /или </w:t>
            </w: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>юридические лица, привлекаемые к исполнению реализации мероприятий программы</w:t>
            </w:r>
            <w:bookmarkStart w:id="7" w:name="_GoBack"/>
            <w:bookmarkEnd w:id="7"/>
          </w:p>
        </w:tc>
      </w:tr>
    </w:tbl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5. ОЦЕНКА ЭФФЕКТИВНОСТИ ПРОГРАММЫ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>
        <w:rPr>
          <w:color w:val="000000"/>
          <w:sz w:val="22"/>
          <w:szCs w:val="22"/>
        </w:rPr>
        <w:t>Прогнозируемые конечные результаты реализации Программы предусматривают</w:t>
      </w:r>
      <w:r>
        <w:rPr>
          <w:rStyle w:val="Appleconvertedspace"/>
          <w:color w:val="000000"/>
          <w:sz w:val="22"/>
          <w:szCs w:val="22"/>
        </w:rPr>
        <w:t xml:space="preserve"> </w:t>
      </w:r>
      <w:r>
        <w:rPr>
          <w:color w:val="2A2828"/>
          <w:sz w:val="22"/>
          <w:szCs w:val="22"/>
        </w:rPr>
        <w:t>следующие приоритеты: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</w:t>
      </w:r>
      <w:r>
        <w:rPr>
          <w:rStyle w:val="Appleconvertedspace"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развитие субъектов малого и среднего предпринимательства в целях формирования конкурентной среды в экономике Российской Федерации;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2) обеспечение благоприятных условий для развития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3) обеспечение конкурентоспособности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 увеличение количества субъектов малого и среднего предпринимательства;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6) обеспечение занятости населения и развитие самозанятости;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7) 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>
      <w:pPr>
        <w:pStyle w:val="NormalWeb"/>
        <w:shd w:val="clear" w:color="auto" w:fill="FFFFFF"/>
        <w:tabs>
          <w:tab w:val="clear" w:pos="709"/>
          <w:tab w:val="left" w:pos="1560" w:leader="none"/>
        </w:tabs>
        <w:spacing w:beforeAutospacing="0" w:before="0" w:afterAutospacing="0" w:after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8) увеличение доли уплаченных субъектами малого и среднего предпринимательства налогов в налоговых доходах федерального бюджета, бюджетов субъектов Российской Федерации и местных бюджетов.</w:t>
      </w:r>
    </w:p>
    <w:p>
      <w:pPr>
        <w:pStyle w:val="Normal"/>
        <w:rPr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960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Основной шрифт абзаца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sz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sz w:val="22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Style16">
    <w:name w:val="Символ нумерации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2">
    <w:name w:val="Текст выноски"/>
    <w:basedOn w:val="Normal"/>
    <w:qFormat/>
    <w:pPr/>
    <w:rPr>
      <w:rFonts w:ascii="Tahoma" w:hAnsi="Tahoma" w:eastAsia="Tahoma"/>
      <w:sz w:val="16"/>
      <w:szCs w:val="16"/>
      <w:lang w:eastAsia="ar-SA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LibreOffice/6.4.0.3$Windows_x86 LibreOffice_project/b0a288ab3d2d4774cb44b62f04d5d28733ac6df8</Application>
  <Pages>3</Pages>
  <Words>843</Words>
  <Characters>6978</Characters>
  <CharactersWithSpaces>7860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dc:description/>
  <dc:language>ru-RU</dc:language>
  <cp:lastModifiedBy/>
  <cp:lastPrinted>2020-11-13T12:12:15Z</cp:lastPrinted>
  <dcterms:modified xsi:type="dcterms:W3CDTF">2020-11-13T12:12:06Z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